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CACF" w14:textId="77777777" w:rsidR="002C24DB" w:rsidRDefault="002C24DB" w:rsidP="002C24DB">
      <w:pPr>
        <w:pStyle w:val="Heading1"/>
        <w:spacing w:before="0" w:line="360" w:lineRule="auto"/>
        <w:rPr>
          <w:color w:val="auto"/>
          <w:sz w:val="32"/>
        </w:rPr>
      </w:pPr>
      <w:bookmarkStart w:id="0" w:name="_Hlk87425272"/>
      <w:r>
        <w:rPr>
          <w:color w:val="auto"/>
          <w:sz w:val="32"/>
        </w:rPr>
        <w:t>Before You Arrive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2C24DB" w14:paraId="597D3A6D" w14:textId="77777777" w:rsidTr="002C24DB">
        <w:tc>
          <w:tcPr>
            <w:tcW w:w="334" w:type="pct"/>
            <w:hideMark/>
          </w:tcPr>
          <w:bookmarkEnd w:id="0"/>
          <w:p w14:paraId="1F29441D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0D26C901" w14:textId="77777777" w:rsidR="002C24DB" w:rsidRDefault="002C24DB" w:rsidP="002C24DB">
            <w:pPr>
              <w:spacing w:line="276" w:lineRule="auto"/>
            </w:pPr>
            <w:r>
              <w:t>Receive your Welcome Email. Keep track of this message! It will contain</w:t>
            </w:r>
            <w:r w:rsidRPr="002C24DB">
              <w:t xml:space="preserve"> your </w:t>
            </w:r>
            <w:r>
              <w:t>OSU identification number, a task list to guide your next steps and to help you understand what’s next, and other important information.</w:t>
            </w:r>
          </w:p>
          <w:p w14:paraId="23F9F53F" w14:textId="77777777" w:rsidR="002C24DB" w:rsidRDefault="002C24DB" w:rsidP="002C24DB">
            <w:pPr>
              <w:spacing w:line="276" w:lineRule="auto"/>
            </w:pPr>
          </w:p>
          <w:p w14:paraId="4742291C" w14:textId="77777777" w:rsidR="002C24DB" w:rsidRDefault="002C24DB" w:rsidP="002C24DB">
            <w:pPr>
              <w:spacing w:line="276" w:lineRule="auto"/>
            </w:pPr>
            <w:r>
              <w:t xml:space="preserve">If you lose track of your Welcome Email, search your email for “Welcome to OSU” or reach out to AskHR at 541-737-3103 or </w:t>
            </w:r>
            <w:hyperlink r:id="rId6" w:history="1">
              <w:r w:rsidRPr="009510E8">
                <w:rPr>
                  <w:rStyle w:val="Hyperlink"/>
                </w:rPr>
                <w:t>askhr@oregonstate.edu</w:t>
              </w:r>
            </w:hyperlink>
            <w:r>
              <w:t xml:space="preserve"> to be connected with your HR Service Center team.</w:t>
            </w:r>
          </w:p>
          <w:p w14:paraId="502FEBFD" w14:textId="77777777" w:rsidR="002C24DB" w:rsidRDefault="002C24DB" w:rsidP="002C24DB">
            <w:pPr>
              <w:spacing w:line="276" w:lineRule="auto"/>
            </w:pPr>
          </w:p>
        </w:tc>
      </w:tr>
      <w:tr w:rsidR="002C24DB" w14:paraId="6F02C60C" w14:textId="77777777" w:rsidTr="002C24DB">
        <w:tc>
          <w:tcPr>
            <w:tcW w:w="334" w:type="pct"/>
            <w:hideMark/>
          </w:tcPr>
          <w:p w14:paraId="3437488E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47E74B13" w14:textId="77777777" w:rsidR="002C24DB" w:rsidRDefault="002C24DB">
            <w:pPr>
              <w:spacing w:line="276" w:lineRule="auto"/>
            </w:pPr>
            <w:r>
              <w:t>Provide your supervisor or unit contact with verification of any licenses or certifications that are required by your start date.</w:t>
            </w:r>
          </w:p>
          <w:p w14:paraId="0F37E96D" w14:textId="77777777" w:rsidR="00DF7ADF" w:rsidRDefault="00DF7ADF" w:rsidP="00DF7ADF">
            <w:pPr>
              <w:spacing w:line="276" w:lineRule="auto"/>
            </w:pPr>
          </w:p>
        </w:tc>
      </w:tr>
      <w:tr w:rsidR="00DF7ADF" w14:paraId="164C7A9A" w14:textId="77777777" w:rsidTr="002C24DB">
        <w:tc>
          <w:tcPr>
            <w:tcW w:w="334" w:type="pct"/>
          </w:tcPr>
          <w:p w14:paraId="5874B730" w14:textId="77777777" w:rsidR="00DF7ADF" w:rsidRDefault="00DF7ADF" w:rsidP="00DF7ADF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10A49DF5" w14:textId="77777777" w:rsidR="00DF7ADF" w:rsidRDefault="00DF7ADF" w:rsidP="00DF7ADF">
            <w:pPr>
              <w:spacing w:line="276" w:lineRule="auto"/>
            </w:pPr>
            <w:bookmarkStart w:id="1" w:name="_Hlk87425261"/>
            <w:r>
              <w:t xml:space="preserve">Remember to </w:t>
            </w:r>
            <w:r w:rsidRPr="00DF7ADF">
              <w:t>complet</w:t>
            </w:r>
            <w:r>
              <w:t>e</w:t>
            </w:r>
            <w:r w:rsidRPr="00DF7ADF">
              <w:t xml:space="preserve"> OSU’s vaccination program requirement </w:t>
            </w:r>
            <w:r w:rsidRPr="00DF7ADF">
              <w:rPr>
                <w:b/>
              </w:rPr>
              <w:t>by your appointment start date</w:t>
            </w:r>
            <w:r>
              <w:rPr>
                <w:b/>
              </w:rPr>
              <w:t xml:space="preserve">. </w:t>
            </w:r>
            <w:r w:rsidRPr="00DF7ADF">
              <w:t xml:space="preserve">Visit the </w:t>
            </w:r>
            <w:hyperlink r:id="rId7" w:history="1">
              <w:r w:rsidRPr="00DF7ADF">
                <w:rPr>
                  <w:rStyle w:val="Hyperlink"/>
                </w:rPr>
                <w:t>Vaccination Program Requirement</w:t>
              </w:r>
            </w:hyperlink>
            <w:r>
              <w:t xml:space="preserve"> page for </w:t>
            </w:r>
            <w:r w:rsidRPr="00DF7ADF">
              <w:t>additional information and program compliance options</w:t>
            </w:r>
            <w:r>
              <w:t>.</w:t>
            </w:r>
            <w:bookmarkEnd w:id="1"/>
          </w:p>
        </w:tc>
      </w:tr>
    </w:tbl>
    <w:p w14:paraId="0F081B13" w14:textId="77777777" w:rsidR="002C24DB" w:rsidRDefault="002C24DB" w:rsidP="002C24DB">
      <w:pPr>
        <w:spacing w:line="240" w:lineRule="auto"/>
      </w:pPr>
    </w:p>
    <w:p w14:paraId="45035310" w14:textId="77777777" w:rsidR="002C24DB" w:rsidRDefault="002C24DB" w:rsidP="002C24DB">
      <w:pPr>
        <w:pStyle w:val="Heading1"/>
        <w:spacing w:before="0" w:line="360" w:lineRule="auto"/>
        <w:rPr>
          <w:color w:val="auto"/>
          <w:sz w:val="32"/>
        </w:rPr>
      </w:pPr>
      <w:r>
        <w:rPr>
          <w:color w:val="auto"/>
          <w:sz w:val="32"/>
        </w:rPr>
        <w:t>When You Arrive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2C24DB" w14:paraId="1129C732" w14:textId="77777777" w:rsidTr="002C24DB">
        <w:tc>
          <w:tcPr>
            <w:tcW w:w="334" w:type="pct"/>
            <w:hideMark/>
          </w:tcPr>
          <w:p w14:paraId="2B965844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41C4FF2C" w14:textId="77777777" w:rsidR="002C24DB" w:rsidRDefault="002C24DB">
            <w:pPr>
              <w:tabs>
                <w:tab w:val="left" w:pos="947"/>
              </w:tabs>
              <w:spacing w:line="276" w:lineRule="auto"/>
            </w:pPr>
            <w:r>
              <w:t>Obtain your keys/access fobs</w:t>
            </w:r>
            <w:r w:rsidR="007911EE">
              <w:t xml:space="preserve"> and OSU ID card</w:t>
            </w:r>
            <w:r>
              <w:t>. Learn who your IT support team is.</w:t>
            </w:r>
          </w:p>
          <w:p w14:paraId="3D7E05FD" w14:textId="77777777" w:rsidR="002C24DB" w:rsidRDefault="002C24DB">
            <w:pPr>
              <w:tabs>
                <w:tab w:val="left" w:pos="947"/>
              </w:tabs>
              <w:spacing w:line="276" w:lineRule="auto"/>
            </w:pPr>
          </w:p>
          <w:p w14:paraId="26B88DEF" w14:textId="77777777" w:rsidR="002C24DB" w:rsidRDefault="002C24DB" w:rsidP="002C24DB">
            <w:pPr>
              <w:tabs>
                <w:tab w:val="left" w:pos="947"/>
              </w:tabs>
              <w:spacing w:line="276" w:lineRule="auto"/>
            </w:pPr>
            <w:r>
              <w:t xml:space="preserve">Be patient with and kind to yourself – there’s a lot to learn! Let your supervisor/unit contact know if you have </w:t>
            </w:r>
            <w:r>
              <w:rPr>
                <w:b/>
                <w:u w:val="single"/>
              </w:rPr>
              <w:t>any</w:t>
            </w:r>
            <w:r w:rsidRPr="002C24DB">
              <w:t xml:space="preserve"> questions</w:t>
            </w:r>
            <w:r>
              <w:t xml:space="preserve"> or if </w:t>
            </w:r>
            <w:r w:rsidRPr="002C24DB">
              <w:t>the</w:t>
            </w:r>
            <w:r>
              <w:t xml:space="preserve"> onboarding pace is too slow or too fast.</w:t>
            </w:r>
          </w:p>
        </w:tc>
      </w:tr>
    </w:tbl>
    <w:p w14:paraId="0ACB7394" w14:textId="77777777" w:rsidR="002C24DB" w:rsidRDefault="002C24DB" w:rsidP="002C24DB">
      <w:pPr>
        <w:spacing w:line="240" w:lineRule="auto"/>
      </w:pPr>
    </w:p>
    <w:p w14:paraId="3A1DA0E6" w14:textId="77777777" w:rsidR="002C24DB" w:rsidRDefault="002C24DB" w:rsidP="002C24DB">
      <w:pPr>
        <w:pStyle w:val="Heading1"/>
        <w:spacing w:before="0" w:line="360" w:lineRule="auto"/>
        <w:rPr>
          <w:color w:val="auto"/>
          <w:sz w:val="32"/>
        </w:rPr>
      </w:pPr>
      <w:r>
        <w:rPr>
          <w:color w:val="auto"/>
          <w:sz w:val="32"/>
        </w:rPr>
        <w:t>After You Arrive</w:t>
      </w:r>
    </w:p>
    <w:p w14:paraId="1DB270DF" w14:textId="77777777" w:rsidR="002C24DB" w:rsidRDefault="002C24DB" w:rsidP="002403F8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By Day 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2C24DB" w14:paraId="31712BEF" w14:textId="77777777" w:rsidTr="002C24DB">
        <w:tc>
          <w:tcPr>
            <w:tcW w:w="334" w:type="pct"/>
            <w:hideMark/>
          </w:tcPr>
          <w:p w14:paraId="61A0E244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741540F0" w14:textId="3615FE82" w:rsidR="002C24DB" w:rsidRDefault="002C24DB">
            <w:pPr>
              <w:spacing w:line="276" w:lineRule="auto"/>
            </w:pPr>
            <w:r>
              <w:t xml:space="preserve">Begin to understand the scope, responsibilities, and related expectations for your job. Begin to understand departmental expectations and courtesies. </w:t>
            </w:r>
            <w:r w:rsidR="0095158E">
              <w:t xml:space="preserve">Be able to </w:t>
            </w:r>
            <w:r w:rsidR="0095158E" w:rsidRPr="000A5E50">
              <w:t>locate</w:t>
            </w:r>
            <w:r w:rsidR="0095158E">
              <w:t xml:space="preserve"> </w:t>
            </w:r>
            <w:r>
              <w:t>policies and procedures</w:t>
            </w:r>
            <w:r w:rsidR="0095158E">
              <w:t>.</w:t>
            </w:r>
          </w:p>
          <w:p w14:paraId="6E692927" w14:textId="77777777" w:rsidR="002C24DB" w:rsidRDefault="002C24DB">
            <w:pPr>
              <w:spacing w:line="276" w:lineRule="auto"/>
            </w:pPr>
          </w:p>
          <w:p w14:paraId="535CA1A5" w14:textId="77777777" w:rsidR="002C24DB" w:rsidRDefault="0095158E">
            <w:pPr>
              <w:spacing w:line="276" w:lineRule="auto"/>
            </w:pPr>
            <w:r>
              <w:t xml:space="preserve">Begin to understand working and how to request working overtime, </w:t>
            </w:r>
            <w:r w:rsidR="002C24DB">
              <w:t>reporting</w:t>
            </w:r>
            <w:r>
              <w:t xml:space="preserve"> overtime</w:t>
            </w:r>
            <w:r w:rsidR="002C24DB">
              <w:t>, requestin</w:t>
            </w:r>
            <w:r>
              <w:t xml:space="preserve">g and using leave, and </w:t>
            </w:r>
            <w:r w:rsidR="002C24DB">
              <w:t xml:space="preserve">expectations for preparing to be out of office and what to do if out unexpectedly. </w:t>
            </w:r>
          </w:p>
          <w:p w14:paraId="23B2271C" w14:textId="77777777" w:rsidR="002C24DB" w:rsidRDefault="002C24DB">
            <w:pPr>
              <w:spacing w:line="276" w:lineRule="auto"/>
            </w:pPr>
          </w:p>
          <w:p w14:paraId="049333CB" w14:textId="77777777" w:rsidR="002C24DB" w:rsidRDefault="0095158E">
            <w:pPr>
              <w:spacing w:line="276" w:lineRule="auto"/>
            </w:pPr>
            <w:r>
              <w:t>Begin to understand your</w:t>
            </w:r>
            <w:r w:rsidR="002C24DB">
              <w:t xml:space="preserve"> supervisor’s management style, </w:t>
            </w:r>
            <w:r>
              <w:t xml:space="preserve">the </w:t>
            </w:r>
            <w:r w:rsidR="002C24DB">
              <w:t xml:space="preserve">performance appraisal cycle/timeline, and performance evaluation processes. </w:t>
            </w:r>
          </w:p>
          <w:p w14:paraId="1E36A553" w14:textId="77777777" w:rsidR="002C24DB" w:rsidRDefault="002C24DB" w:rsidP="0095158E">
            <w:pPr>
              <w:spacing w:line="276" w:lineRule="auto"/>
            </w:pPr>
          </w:p>
        </w:tc>
      </w:tr>
      <w:tr w:rsidR="002C24DB" w14:paraId="06F890E7" w14:textId="77777777" w:rsidTr="002C24DB">
        <w:tc>
          <w:tcPr>
            <w:tcW w:w="334" w:type="pct"/>
            <w:hideMark/>
          </w:tcPr>
          <w:p w14:paraId="5DAF2DF0" w14:textId="77777777" w:rsidR="002C24DB" w:rsidRDefault="002C24DB">
            <w:pPr>
              <w:spacing w:line="240" w:lineRule="auto"/>
              <w:jc w:val="center"/>
            </w:pPr>
            <w:r>
              <w:lastRenderedPageBreak/>
              <w:sym w:font="Wingdings" w:char="F0A8"/>
            </w:r>
          </w:p>
        </w:tc>
        <w:tc>
          <w:tcPr>
            <w:tcW w:w="4666" w:type="pct"/>
          </w:tcPr>
          <w:p w14:paraId="24824048" w14:textId="77777777" w:rsidR="002C24DB" w:rsidRDefault="0095158E" w:rsidP="0095158E">
            <w:pPr>
              <w:spacing w:line="276" w:lineRule="auto"/>
            </w:pPr>
            <w:r>
              <w:t xml:space="preserve">Be informed of your office phone number, OSU </w:t>
            </w:r>
            <w:r w:rsidR="002C24DB">
              <w:t>e</w:t>
            </w:r>
            <w:r>
              <w:t>mail address, contact lists, and any shared emails and calendars. Understand</w:t>
            </w:r>
            <w:r w:rsidR="002C24DB">
              <w:t xml:space="preserve"> </w:t>
            </w:r>
            <w:r>
              <w:t>the unit preference for</w:t>
            </w:r>
            <w:r w:rsidR="002C24DB">
              <w:t xml:space="preserve"> answer</w:t>
            </w:r>
            <w:r>
              <w:t>s</w:t>
            </w:r>
            <w:r w:rsidR="002C24DB">
              <w:t xml:space="preserve"> the phone and how to setup voicemail message and email signature. </w:t>
            </w:r>
          </w:p>
          <w:p w14:paraId="33E8D9CE" w14:textId="77777777" w:rsidR="0095158E" w:rsidRDefault="0095158E" w:rsidP="0095158E">
            <w:pPr>
              <w:spacing w:line="276" w:lineRule="auto"/>
            </w:pPr>
          </w:p>
        </w:tc>
      </w:tr>
      <w:tr w:rsidR="002C24DB" w14:paraId="171FA0B3" w14:textId="77777777" w:rsidTr="002C24DB">
        <w:tc>
          <w:tcPr>
            <w:tcW w:w="334" w:type="pct"/>
            <w:hideMark/>
          </w:tcPr>
          <w:p w14:paraId="08DB91F6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  <w:hideMark/>
          </w:tcPr>
          <w:p w14:paraId="6A7B4C01" w14:textId="77777777" w:rsidR="002C24DB" w:rsidRDefault="0095158E" w:rsidP="0095158E">
            <w:pPr>
              <w:spacing w:line="276" w:lineRule="auto"/>
            </w:pPr>
            <w:r>
              <w:t xml:space="preserve">Know where to </w:t>
            </w:r>
            <w:r w:rsidR="002C24DB">
              <w:t>locate exits, restrooms, and hydration stations; personal mailbox, mailroom, and campus &amp; US mail location(s); recycling, composting, and trash processes and locations</w:t>
            </w:r>
            <w:r>
              <w:t>; and supplies</w:t>
            </w:r>
            <w:r w:rsidR="002C24DB">
              <w:t xml:space="preserve">. </w:t>
            </w:r>
            <w:r>
              <w:t xml:space="preserve">Begin to understand unit </w:t>
            </w:r>
            <w:r w:rsidR="002C24DB">
              <w:t>mailing</w:t>
            </w:r>
            <w:r>
              <w:t xml:space="preserve"> and supply ordering procedures.</w:t>
            </w:r>
          </w:p>
        </w:tc>
      </w:tr>
    </w:tbl>
    <w:p w14:paraId="3364C0CE" w14:textId="77777777" w:rsidR="002C24DB" w:rsidRDefault="002C24DB" w:rsidP="002C24DB">
      <w:pPr>
        <w:spacing w:line="240" w:lineRule="auto"/>
      </w:pPr>
    </w:p>
    <w:p w14:paraId="3B456724" w14:textId="77777777" w:rsidR="002C24DB" w:rsidRDefault="002C24DB" w:rsidP="002403F8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By Day 14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2C24DB" w14:paraId="53A56F9B" w14:textId="77777777" w:rsidTr="002C24DB">
        <w:tc>
          <w:tcPr>
            <w:tcW w:w="334" w:type="pct"/>
            <w:hideMark/>
          </w:tcPr>
          <w:p w14:paraId="7092B4C7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  <w:hideMark/>
          </w:tcPr>
          <w:p w14:paraId="472E3B4A" w14:textId="77777777" w:rsidR="002C24DB" w:rsidRDefault="0095158E" w:rsidP="0095158E">
            <w:pPr>
              <w:spacing w:line="276" w:lineRule="auto"/>
            </w:pPr>
            <w:r>
              <w:t>Meet</w:t>
            </w:r>
            <w:r w:rsidR="002C24DB">
              <w:t xml:space="preserve"> co-workers, department/colleagues, and customers. </w:t>
            </w:r>
            <w:r>
              <w:t xml:space="preserve">Begin to understand unit structure and </w:t>
            </w:r>
            <w:r w:rsidR="002C24DB">
              <w:t>office culture/traditions.</w:t>
            </w:r>
          </w:p>
        </w:tc>
      </w:tr>
    </w:tbl>
    <w:p w14:paraId="0CB77277" w14:textId="77777777" w:rsidR="002C24DB" w:rsidRDefault="002C24DB" w:rsidP="002C24DB">
      <w:pPr>
        <w:spacing w:line="240" w:lineRule="auto"/>
      </w:pPr>
    </w:p>
    <w:p w14:paraId="74AEFAF2" w14:textId="77777777" w:rsidR="002C24DB" w:rsidRDefault="002C24DB" w:rsidP="002403F8">
      <w:pPr>
        <w:pStyle w:val="Heading2"/>
        <w:spacing w:before="0" w:line="360" w:lineRule="auto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By Day 30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10079"/>
      </w:tblGrid>
      <w:tr w:rsidR="002C24DB" w14:paraId="791820FF" w14:textId="77777777" w:rsidTr="002C24DB">
        <w:tc>
          <w:tcPr>
            <w:tcW w:w="334" w:type="pct"/>
            <w:hideMark/>
          </w:tcPr>
          <w:p w14:paraId="77DE0D32" w14:textId="77777777" w:rsidR="002C24DB" w:rsidRDefault="002C24DB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1CAD3DF6" w14:textId="77777777" w:rsidR="002C24DB" w:rsidRDefault="0095158E">
            <w:pPr>
              <w:spacing w:line="276" w:lineRule="auto"/>
            </w:pPr>
            <w:r>
              <w:t xml:space="preserve">Begin to understand </w:t>
            </w:r>
            <w:r w:rsidR="002C24DB">
              <w:t>workplace safety and safety in labs and specialized areas</w:t>
            </w:r>
            <w:r>
              <w:t xml:space="preserve"> and p</w:t>
            </w:r>
            <w:r w:rsidR="002C24DB">
              <w:t>rocess to report workplace incidents, injuries, and illnesses</w:t>
            </w:r>
            <w:r>
              <w:t>.</w:t>
            </w:r>
          </w:p>
          <w:p w14:paraId="3D2ED784" w14:textId="77777777" w:rsidR="002C24DB" w:rsidRDefault="002C24DB">
            <w:pPr>
              <w:spacing w:line="276" w:lineRule="auto"/>
            </w:pPr>
          </w:p>
          <w:p w14:paraId="490EB1ED" w14:textId="77777777" w:rsidR="0095158E" w:rsidRDefault="0095158E">
            <w:pPr>
              <w:spacing w:line="276" w:lineRule="auto"/>
            </w:pPr>
            <w:r>
              <w:t xml:space="preserve">Be able </w:t>
            </w:r>
            <w:r w:rsidR="002C24DB">
              <w:t xml:space="preserve">to locate fire alarm pulls and fire extinguishers; exits and evacuation routes; evacuation assembly point for department outside of building; and automated external defibrillators (AEDs) and first aid kits. </w:t>
            </w:r>
          </w:p>
          <w:p w14:paraId="53CCBC2B" w14:textId="77777777" w:rsidR="0095158E" w:rsidRDefault="0095158E">
            <w:pPr>
              <w:spacing w:line="276" w:lineRule="auto"/>
            </w:pPr>
          </w:p>
          <w:p w14:paraId="705BAD1D" w14:textId="77777777" w:rsidR="002C24DB" w:rsidRDefault="0095158E" w:rsidP="0095158E">
            <w:pPr>
              <w:spacing w:line="276" w:lineRule="auto"/>
            </w:pPr>
            <w:r>
              <w:t>Make sure to share</w:t>
            </w:r>
            <w:r w:rsidR="002C24DB">
              <w:t xml:space="preserve"> </w:t>
            </w:r>
            <w:r>
              <w:t xml:space="preserve">any </w:t>
            </w:r>
            <w:r w:rsidR="002C24DB">
              <w:t xml:space="preserve">individual emergency evacuation or shelter-in-place needs </w:t>
            </w:r>
            <w:r>
              <w:t>you need with your supervisor or unit incident management contact.</w:t>
            </w:r>
          </w:p>
          <w:p w14:paraId="080D162B" w14:textId="77777777" w:rsidR="00703F23" w:rsidRDefault="00703F23" w:rsidP="0095158E">
            <w:pPr>
              <w:spacing w:line="276" w:lineRule="auto"/>
            </w:pPr>
          </w:p>
        </w:tc>
      </w:tr>
      <w:tr w:rsidR="00703F23" w14:paraId="4C596D27" w14:textId="77777777" w:rsidTr="002C24DB">
        <w:tc>
          <w:tcPr>
            <w:tcW w:w="334" w:type="pct"/>
          </w:tcPr>
          <w:p w14:paraId="2DB6CB60" w14:textId="77777777" w:rsidR="00703F23" w:rsidRDefault="00703F23" w:rsidP="00703F23">
            <w:pPr>
              <w:spacing w:line="240" w:lineRule="auto"/>
              <w:jc w:val="center"/>
            </w:pPr>
            <w:r>
              <w:sym w:font="Wingdings" w:char="F0A8"/>
            </w:r>
          </w:p>
        </w:tc>
        <w:tc>
          <w:tcPr>
            <w:tcW w:w="4666" w:type="pct"/>
          </w:tcPr>
          <w:p w14:paraId="58A4FBB6" w14:textId="77777777" w:rsidR="00703F23" w:rsidRPr="00703F23" w:rsidRDefault="00703F23" w:rsidP="00703F23">
            <w:pPr>
              <w:spacing w:line="276" w:lineRule="auto"/>
            </w:pPr>
            <w:r w:rsidRPr="00703F23">
              <w:t>A</w:t>
            </w:r>
            <w:r>
              <w:t>ttend the</w:t>
            </w:r>
            <w:r w:rsidRPr="00703F23">
              <w:t xml:space="preserve"> OSU </w:t>
            </w:r>
            <w:hyperlink r:id="rId8" w:history="1">
              <w:r w:rsidRPr="00703F23">
                <w:rPr>
                  <w:rStyle w:val="Hyperlink"/>
                </w:rPr>
                <w:t>New Employee Orientation</w:t>
              </w:r>
            </w:hyperlink>
            <w:r w:rsidRPr="00703F23">
              <w:t>.</w:t>
            </w:r>
            <w:r>
              <w:t xml:space="preserve"> Remember to discuss attendance with your supervisor.</w:t>
            </w:r>
          </w:p>
        </w:tc>
      </w:tr>
    </w:tbl>
    <w:p w14:paraId="1DBD4A8F" w14:textId="77777777" w:rsidR="002C24DB" w:rsidRDefault="002C24DB" w:rsidP="002C24DB">
      <w:pPr>
        <w:spacing w:line="240" w:lineRule="auto"/>
      </w:pPr>
    </w:p>
    <w:p w14:paraId="01E21E2E" w14:textId="77777777" w:rsidR="004A6BD6" w:rsidRDefault="0095158E" w:rsidP="002C24DB">
      <w:pPr>
        <w:rPr>
          <w:sz w:val="20"/>
          <w:szCs w:val="20"/>
        </w:rPr>
      </w:pPr>
      <w:r w:rsidRPr="0095158E">
        <w:rPr>
          <w:sz w:val="20"/>
          <w:szCs w:val="20"/>
        </w:rPr>
        <w:t>* If you work in a non-office environment, ask your supervisor or unit contact about the timeline for safety training specific to your job.</w:t>
      </w:r>
    </w:p>
    <w:p w14:paraId="5AAC7019" w14:textId="77777777" w:rsidR="0080661F" w:rsidRDefault="0080661F" w:rsidP="002C24D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661F" w14:paraId="4C3F7706" w14:textId="77777777" w:rsidTr="0080661F">
        <w:trPr>
          <w:trHeight w:val="2843"/>
        </w:trPr>
        <w:tc>
          <w:tcPr>
            <w:tcW w:w="10790" w:type="dxa"/>
            <w:vAlign w:val="center"/>
          </w:tcPr>
          <w:p w14:paraId="2455616D" w14:textId="77777777" w:rsidR="0080661F" w:rsidRPr="0080661F" w:rsidRDefault="0080661F" w:rsidP="0080661F">
            <w:pPr>
              <w:spacing w:line="276" w:lineRule="auto"/>
              <w:rPr>
                <w:szCs w:val="24"/>
              </w:rPr>
            </w:pPr>
            <w:r w:rsidRPr="0080661F">
              <w:rPr>
                <w:szCs w:val="24"/>
              </w:rPr>
              <w:t xml:space="preserve">The Oregon Workplace Fairness Act requires all Oregon employers to adopt a written policy containing procedures and practices to reduce and prevent specific types of unlawful discrimination and sexual assault. </w:t>
            </w:r>
          </w:p>
          <w:p w14:paraId="7A87641E" w14:textId="77777777" w:rsidR="0080661F" w:rsidRPr="0080661F" w:rsidRDefault="0080661F" w:rsidP="0080661F">
            <w:pPr>
              <w:spacing w:line="276" w:lineRule="auto"/>
              <w:rPr>
                <w:szCs w:val="24"/>
              </w:rPr>
            </w:pPr>
          </w:p>
          <w:p w14:paraId="3718C4B7" w14:textId="77777777" w:rsidR="0080661F" w:rsidRPr="0080661F" w:rsidRDefault="0080661F" w:rsidP="0080661F">
            <w:pPr>
              <w:spacing w:line="276" w:lineRule="auto"/>
              <w:rPr>
                <w:sz w:val="22"/>
              </w:rPr>
            </w:pPr>
            <w:r w:rsidRPr="0080661F">
              <w:rPr>
                <w:szCs w:val="24"/>
              </w:rPr>
              <w:t xml:space="preserve">OSU has a variety of policies and procedures prohibiting discrimination and sexual misconduct. For more information on OSU’s </w:t>
            </w:r>
            <w:hyperlink r:id="rId9" w:history="1">
              <w:r w:rsidRPr="0080661F">
                <w:rPr>
                  <w:rStyle w:val="Hyperlink"/>
                  <w:szCs w:val="24"/>
                </w:rPr>
                <w:t>policies</w:t>
              </w:r>
            </w:hyperlink>
            <w:r w:rsidRPr="0080661F">
              <w:rPr>
                <w:szCs w:val="24"/>
              </w:rPr>
              <w:t xml:space="preserve"> and procedures, or to report prohibited conduct, please visit the Office of Equal Opportunity and Access’s website at: </w:t>
            </w:r>
            <w:hyperlink r:id="rId10" w:history="1">
              <w:r w:rsidRPr="0080661F">
                <w:rPr>
                  <w:rStyle w:val="Hyperlink"/>
                  <w:szCs w:val="24"/>
                </w:rPr>
                <w:t>eoa.oregonstate.edu</w:t>
              </w:r>
            </w:hyperlink>
            <w:r w:rsidRPr="0080661F">
              <w:rPr>
                <w:szCs w:val="24"/>
              </w:rPr>
              <w:t xml:space="preserve"> or contact the office via phone: 541-737-3556 or email: </w:t>
            </w:r>
            <w:hyperlink r:id="rId11" w:history="1">
              <w:r w:rsidRPr="0080661F">
                <w:rPr>
                  <w:rStyle w:val="Hyperlink"/>
                  <w:szCs w:val="24"/>
                </w:rPr>
                <w:t>equal.opportunity@oregonstate.edu</w:t>
              </w:r>
            </w:hyperlink>
            <w:r w:rsidRPr="0080661F">
              <w:rPr>
                <w:szCs w:val="24"/>
              </w:rPr>
              <w:t>.</w:t>
            </w:r>
          </w:p>
        </w:tc>
      </w:tr>
    </w:tbl>
    <w:p w14:paraId="39C5F327" w14:textId="77777777" w:rsidR="0080661F" w:rsidRDefault="0080661F" w:rsidP="002C24DB">
      <w:pPr>
        <w:rPr>
          <w:sz w:val="20"/>
          <w:szCs w:val="20"/>
        </w:rPr>
      </w:pPr>
    </w:p>
    <w:sectPr w:rsidR="0080661F" w:rsidSect="002C24DB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9374" w14:textId="77777777" w:rsidR="00A777D3" w:rsidRDefault="00A777D3" w:rsidP="004A6BD6">
      <w:pPr>
        <w:spacing w:line="240" w:lineRule="auto"/>
      </w:pPr>
      <w:r>
        <w:separator/>
      </w:r>
    </w:p>
  </w:endnote>
  <w:endnote w:type="continuationSeparator" w:id="0">
    <w:p w14:paraId="35B662E4" w14:textId="77777777" w:rsidR="00A777D3" w:rsidRDefault="00A777D3" w:rsidP="004A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08960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50032" w14:textId="77777777" w:rsidR="002C24DB" w:rsidRPr="002C24DB" w:rsidRDefault="002C24DB" w:rsidP="002C24DB">
        <w:pPr>
          <w:pStyle w:val="Footer"/>
          <w:jc w:val="center"/>
          <w:rPr>
            <w:sz w:val="20"/>
            <w:szCs w:val="20"/>
          </w:rPr>
        </w:pPr>
        <w:r w:rsidRPr="002C24DB">
          <w:rPr>
            <w:sz w:val="20"/>
            <w:szCs w:val="20"/>
          </w:rPr>
          <w:fldChar w:fldCharType="begin"/>
        </w:r>
        <w:r w:rsidRPr="002C24DB">
          <w:rPr>
            <w:sz w:val="20"/>
            <w:szCs w:val="20"/>
          </w:rPr>
          <w:instrText xml:space="preserve"> PAGE   \* MERGEFORMAT </w:instrText>
        </w:r>
        <w:r w:rsidRPr="002C24DB">
          <w:rPr>
            <w:sz w:val="20"/>
            <w:szCs w:val="20"/>
          </w:rPr>
          <w:fldChar w:fldCharType="separate"/>
        </w:r>
        <w:r w:rsidR="0074606C">
          <w:rPr>
            <w:noProof/>
            <w:sz w:val="20"/>
            <w:szCs w:val="20"/>
          </w:rPr>
          <w:t>2</w:t>
        </w:r>
        <w:r w:rsidRPr="002C24D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4275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7D1D" w14:textId="77777777" w:rsidR="00DF7ADF" w:rsidRDefault="00DF7ADF" w:rsidP="002C24DB">
        <w:pPr>
          <w:pStyle w:val="Footer"/>
          <w:jc w:val="center"/>
          <w:rPr>
            <w:sz w:val="20"/>
            <w:szCs w:val="20"/>
          </w:rPr>
        </w:pPr>
      </w:p>
      <w:p w14:paraId="61776B6B" w14:textId="77777777" w:rsidR="002C24DB" w:rsidRPr="002C24DB" w:rsidRDefault="00DF7ADF" w:rsidP="002C24DB">
        <w:pPr>
          <w:pStyle w:val="Footer"/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ACA08C2" wp14:editId="63BEE027">
                  <wp:simplePos x="0" y="0"/>
                  <wp:positionH relativeFrom="column">
                    <wp:posOffset>5857057</wp:posOffset>
                  </wp:positionH>
                  <wp:positionV relativeFrom="paragraph">
                    <wp:posOffset>165100</wp:posOffset>
                  </wp:positionV>
                  <wp:extent cx="1257300" cy="266700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AA24BE" w14:textId="77777777" w:rsidR="0080661F" w:rsidRPr="0080661F" w:rsidRDefault="0080661F" w:rsidP="0080661F">
                              <w:pPr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066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Updated </w:t>
                              </w:r>
                              <w:r w:rsidR="00DF7ADF">
                                <w:rPr>
                                  <w:i/>
                                  <w:sz w:val="18"/>
                                  <w:szCs w:val="18"/>
                                </w:rPr>
                                <w:t>11/10/2021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61.2pt;margin-top:13pt;width:99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JZPwIAAHkEAAAOAAAAZHJzL2Uyb0RvYy54bWysVE2P2jAQvVfqf7B8LwksH9uIsKKsqCqh&#10;3ZWg2rNxbBLJ8bi2IaG/vmMnsHTbU9WLM/aMn+fNm8n8oa0VOQnrKtA5HQ5SSoTmUFT6kNPvu/Wn&#10;e0qcZ7pgCrTI6Vk4+rD4+GHemEyMoARVCEsQRLusMTktvTdZkjheipq5ARih0SnB1szj1h6SwrIG&#10;0WuVjNJ0mjRgC2OBC+fw9LFz0kXEl1Jw/yylE56onGJuPq42rvuwJos5yw6WmbLifRrsH7KoWaXx&#10;0SvUI/OMHG31B1RdcQsOpB9wqBOQsuIickA2w/Qdm23JjIhcsDjOXMvk/h8sfzq9WFIVqB0lmtUo&#10;0U60nnyBlgxDdRrjMgzaGgzzLR6HyP7c4WEg3Upbhy/SIejHOp+vtQ1gPFwaTWZ3Kbo4+kbT6Qxt&#10;hEnebhvr/FcBNQlGTi1qF0vKThvnu9BLSHjMgaqKdaVU3IR+EStlyYmh0srHHBH8tyilSZPT6d0k&#10;jcAawvUOWWnMJXDtOAXLt/u2J7qH4oz8LXT94wxfV5jkhjn/wiw2DPLCIfDPuEgF+Aj0FiUl2J9/&#10;Ow/xqCN6KWmwAXPqfhyZFZSobxoV/jwcj0PHxs14Mhvhxt569rcefaxXgMxRRcwumiHeq4spLdSv&#10;OCvL8Cq6mOb4dk79xVz5bixw1rhYLmMQ9qhhfqO3hgfoUOkgwa59Zdb0OnlU+Akurcqyd3J1seGm&#10;huXRg6yilqHAXVX7umN/x27oZzEM0O0+Rr39MRa/AAAA//8DAFBLAwQUAAYACAAAACEAHN4xb+EA&#10;AAAKAQAADwAAAGRycy9kb3ducmV2LnhtbEyPy07DMBBF90j8gzVIbBC1m0IoIZMKIR4SOxoeYufG&#10;QxIRj6PYTcLf465gOTNHd87NN7PtxEiDbx0jLBcKBHHlTMs1wmv5cL4G4YNmozvHhPBDHjbF8VGu&#10;M+MmfqFxG2oRQ9hnGqEJoc+k9FVDVvuF64nj7csNVoc4DrU0g55iuO1kolQqrW45fmh0T3cNVd/b&#10;vUX4PKs/nv38+DatLlf9/dNYXr2bEvH0ZL69ARFoDn8wHPSjOhTRaef2bLzoEK6T5CKiCEkaOx2A&#10;ZaLiZoeQrhXIIpf/KxS/AAAA//8DAFBLAQItABQABgAIAAAAIQC2gziS/gAAAOEBAAATAAAAAAAA&#10;AAAAAAAAAAAAAABbQ29udGVudF9UeXBlc10ueG1sUEsBAi0AFAAGAAgAAAAhADj9If/WAAAAlAEA&#10;AAsAAAAAAAAAAAAAAAAALwEAAF9yZWxzLy5yZWxzUEsBAi0AFAAGAAgAAAAhABqXAlk/AgAAeQQA&#10;AA4AAAAAAAAAAAAAAAAALgIAAGRycy9lMm9Eb2MueG1sUEsBAi0AFAAGAAgAAAAhABzeMW/hAAAA&#10;CgEAAA8AAAAAAAAAAAAAAAAAmQQAAGRycy9kb3ducmV2LnhtbFBLBQYAAAAABAAEAPMAAACnBQAA&#10;AAA=&#10;" fillcolor="white [3201]" stroked="f" strokeweight=".5pt">
                  <v:textbox>
                    <w:txbxContent>
                      <w:p w:rsidR="0080661F" w:rsidRPr="0080661F" w:rsidRDefault="0080661F" w:rsidP="0080661F">
                        <w:pPr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0661F">
                          <w:rPr>
                            <w:i/>
                            <w:sz w:val="18"/>
                            <w:szCs w:val="18"/>
                          </w:rPr>
                          <w:t xml:space="preserve">Updated </w:t>
                        </w:r>
                        <w:r w:rsidR="00DF7ADF">
                          <w:rPr>
                            <w:i/>
                            <w:sz w:val="18"/>
                            <w:szCs w:val="18"/>
                          </w:rPr>
                          <w:t>11/10/2021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24DB" w:rsidRPr="002C24DB">
          <w:rPr>
            <w:sz w:val="20"/>
            <w:szCs w:val="20"/>
          </w:rPr>
          <w:fldChar w:fldCharType="begin"/>
        </w:r>
        <w:r w:rsidR="002C24DB" w:rsidRPr="002C24DB">
          <w:rPr>
            <w:sz w:val="20"/>
            <w:szCs w:val="20"/>
          </w:rPr>
          <w:instrText xml:space="preserve"> PAGE   \* MERGEFORMAT </w:instrText>
        </w:r>
        <w:r w:rsidR="002C24DB" w:rsidRPr="002C24DB">
          <w:rPr>
            <w:sz w:val="20"/>
            <w:szCs w:val="20"/>
          </w:rPr>
          <w:fldChar w:fldCharType="separate"/>
        </w:r>
        <w:r w:rsidR="0074606C">
          <w:rPr>
            <w:noProof/>
            <w:sz w:val="20"/>
            <w:szCs w:val="20"/>
          </w:rPr>
          <w:t>1</w:t>
        </w:r>
        <w:r w:rsidR="002C24DB" w:rsidRPr="002C24D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EE10" w14:textId="77777777" w:rsidR="00A777D3" w:rsidRDefault="00A777D3" w:rsidP="004A6BD6">
      <w:pPr>
        <w:spacing w:line="240" w:lineRule="auto"/>
      </w:pPr>
      <w:r>
        <w:separator/>
      </w:r>
    </w:p>
  </w:footnote>
  <w:footnote w:type="continuationSeparator" w:id="0">
    <w:p w14:paraId="69F92568" w14:textId="77777777" w:rsidR="00A777D3" w:rsidRDefault="00A777D3" w:rsidP="004A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FC3" w14:textId="77777777" w:rsidR="004A6BD6" w:rsidRDefault="004A6BD6" w:rsidP="004A6BD6">
    <w:pPr>
      <w:pStyle w:val="Header"/>
      <w:jc w:val="right"/>
      <w:rPr>
        <w:rFonts w:ascii="Cambria" w:hAnsi="Cambria"/>
        <w:b/>
        <w:sz w:val="44"/>
        <w:szCs w:val="44"/>
      </w:rPr>
    </w:pPr>
    <w:r w:rsidRPr="004A6BD6">
      <w:rPr>
        <w:rFonts w:ascii="Cambria" w:hAnsi="Cambri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03DC2B5" wp14:editId="5C635BEA">
          <wp:simplePos x="0" y="0"/>
          <wp:positionH relativeFrom="margin">
            <wp:posOffset>5080</wp:posOffset>
          </wp:positionH>
          <wp:positionV relativeFrom="paragraph">
            <wp:posOffset>4445</wp:posOffset>
          </wp:positionV>
          <wp:extent cx="2306320" cy="7378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_vertical_2C_O_over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BD6">
      <w:rPr>
        <w:rFonts w:ascii="Cambria" w:hAnsi="Cambria"/>
        <w:b/>
        <w:sz w:val="44"/>
        <w:szCs w:val="44"/>
      </w:rPr>
      <w:t xml:space="preserve">New Employee </w:t>
    </w:r>
  </w:p>
  <w:p w14:paraId="4671F652" w14:textId="77777777" w:rsidR="004A6BD6" w:rsidRPr="004A6BD6" w:rsidRDefault="00BA0F50" w:rsidP="004A6BD6">
    <w:pPr>
      <w:pStyle w:val="Header"/>
      <w:jc w:val="right"/>
      <w:rPr>
        <w:rFonts w:ascii="Cambria" w:hAnsi="Cambria"/>
        <w:b/>
        <w:sz w:val="44"/>
        <w:szCs w:val="44"/>
      </w:rPr>
    </w:pPr>
    <w:r>
      <w:rPr>
        <w:rFonts w:ascii="Cambria" w:hAnsi="Cambria"/>
        <w:b/>
        <w:sz w:val="44"/>
        <w:szCs w:val="44"/>
      </w:rPr>
      <w:t>Orientation</w:t>
    </w:r>
    <w:r w:rsidRPr="004A6BD6">
      <w:rPr>
        <w:rFonts w:ascii="Cambria" w:hAnsi="Cambria"/>
        <w:b/>
        <w:sz w:val="44"/>
        <w:szCs w:val="44"/>
      </w:rPr>
      <w:t xml:space="preserve"> </w:t>
    </w:r>
    <w:r>
      <w:rPr>
        <w:rFonts w:ascii="Cambria" w:hAnsi="Cambria"/>
        <w:b/>
        <w:sz w:val="44"/>
        <w:szCs w:val="44"/>
      </w:rPr>
      <w:t xml:space="preserve">&amp; </w:t>
    </w:r>
    <w:r w:rsidR="004A6BD6" w:rsidRPr="004A6BD6">
      <w:rPr>
        <w:rFonts w:ascii="Cambria" w:hAnsi="Cambria"/>
        <w:b/>
        <w:sz w:val="44"/>
        <w:szCs w:val="44"/>
      </w:rPr>
      <w:t>Onboard</w:t>
    </w:r>
    <w:r>
      <w:rPr>
        <w:rFonts w:ascii="Cambria" w:hAnsi="Cambria"/>
        <w:b/>
        <w:sz w:val="44"/>
        <w:szCs w:val="44"/>
      </w:rPr>
      <w:t>ing</w:t>
    </w:r>
  </w:p>
  <w:p w14:paraId="1D037066" w14:textId="77777777" w:rsidR="004A6BD6" w:rsidRPr="004A6BD6" w:rsidRDefault="004A6BD6" w:rsidP="004A6BD6">
    <w:pPr>
      <w:pStyle w:val="Header"/>
      <w:jc w:val="right"/>
      <w:rPr>
        <w:rFonts w:ascii="Cambria" w:hAnsi="Cambria"/>
        <w:i/>
        <w:sz w:val="40"/>
        <w:szCs w:val="40"/>
      </w:rPr>
    </w:pPr>
    <w:r w:rsidRPr="004A6BD6">
      <w:rPr>
        <w:rFonts w:ascii="Cambria" w:hAnsi="Cambria"/>
        <w:i/>
        <w:sz w:val="40"/>
        <w:szCs w:val="40"/>
      </w:rPr>
      <w:t>Self-Guided Checklist</w:t>
    </w:r>
  </w:p>
  <w:p w14:paraId="27FBACE8" w14:textId="77777777" w:rsidR="004A6BD6" w:rsidRDefault="004A6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6"/>
    <w:rsid w:val="00086416"/>
    <w:rsid w:val="000A5E50"/>
    <w:rsid w:val="002403F8"/>
    <w:rsid w:val="0026778C"/>
    <w:rsid w:val="002C24DB"/>
    <w:rsid w:val="003213E0"/>
    <w:rsid w:val="004A6BD6"/>
    <w:rsid w:val="00526816"/>
    <w:rsid w:val="00703F23"/>
    <w:rsid w:val="0074606C"/>
    <w:rsid w:val="007911EE"/>
    <w:rsid w:val="0080661F"/>
    <w:rsid w:val="0095158E"/>
    <w:rsid w:val="009A665B"/>
    <w:rsid w:val="009E04F3"/>
    <w:rsid w:val="00A777D3"/>
    <w:rsid w:val="00BA0F50"/>
    <w:rsid w:val="00D95F3F"/>
    <w:rsid w:val="00DF7ADF"/>
    <w:rsid w:val="00E4329D"/>
    <w:rsid w:val="00E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E2294"/>
  <w15:chartTrackingRefBased/>
  <w15:docId w15:val="{F01E0DE6-7C95-4F01-BB07-1522403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DB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5B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65B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65B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65B"/>
    <w:rPr>
      <w:rFonts w:ascii="Arial" w:eastAsiaTheme="majorEastAsia" w:hAnsi="Arial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65B"/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665B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65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4A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B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6B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D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C2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5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regonstate.edu/inside-osu/new-employee-resources/new-employee-orientatio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vid.oregonstate.edu/vaccination-program-requiremen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khr@oregonstate.edu" TargetMode="External"/><Relationship Id="rId11" Type="http://schemas.openxmlformats.org/officeDocument/2006/relationships/hyperlink" Target="mailto:equal.opportunity@oregonstate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oa.oregonstate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oa.oregonstate.edu/policy-inde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Cholewinski, Kim</dc:creator>
  <cp:keywords/>
  <dc:description/>
  <cp:lastModifiedBy>Ahlvin, Katy Lee</cp:lastModifiedBy>
  <cp:revision>2</cp:revision>
  <dcterms:created xsi:type="dcterms:W3CDTF">2022-06-20T17:21:00Z</dcterms:created>
  <dcterms:modified xsi:type="dcterms:W3CDTF">2022-06-20T17:21:00Z</dcterms:modified>
</cp:coreProperties>
</file>